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D8" w:rsidRPr="00E56ED8" w:rsidRDefault="00E56ED8" w:rsidP="00E56ED8">
      <w:pPr>
        <w:spacing w:after="0" w:line="240" w:lineRule="auto"/>
        <w:outlineLvl w:val="0"/>
        <w:rPr>
          <w:rFonts w:ascii="Times New Roman" w:eastAsia="Times New Roman" w:hAnsi="Times New Roman" w:cs="Times New Roman"/>
          <w:b/>
          <w:bCs/>
          <w:color w:val="333300"/>
          <w:kern w:val="36"/>
          <w:sz w:val="36"/>
          <w:szCs w:val="36"/>
          <w:lang w:eastAsia="ru-RU"/>
        </w:rPr>
      </w:pPr>
      <w:r w:rsidRPr="00E56ED8">
        <w:rPr>
          <w:rFonts w:ascii="Times New Roman" w:eastAsia="Times New Roman" w:hAnsi="Times New Roman" w:cs="Times New Roman"/>
          <w:b/>
          <w:bCs/>
          <w:color w:val="333300"/>
          <w:kern w:val="36"/>
          <w:sz w:val="36"/>
          <w:szCs w:val="36"/>
          <w:lang w:eastAsia="ru-RU"/>
        </w:rPr>
        <w:t>Памятка «Типовые ситуации конфликта интересов на государственной гражданской службе и порядок их урегулирования»</w:t>
      </w:r>
    </w:p>
    <w:p w:rsidR="00E56ED8" w:rsidRPr="00E56ED8" w:rsidRDefault="00E56ED8" w:rsidP="00E56ED8">
      <w:pPr>
        <w:spacing w:after="0" w:line="240" w:lineRule="auto"/>
        <w:rPr>
          <w:rFonts w:ascii="Times New Roman" w:eastAsia="Times New Roman" w:hAnsi="Times New Roman" w:cs="Times New Roman"/>
          <w:lang w:eastAsia="ru-RU"/>
        </w:rPr>
      </w:pPr>
      <w:r w:rsidRPr="00E56ED8">
        <w:rPr>
          <w:rFonts w:ascii="Times New Roman" w:eastAsia="Times New Roman" w:hAnsi="Times New Roman" w:cs="Times New Roman"/>
          <w:noProof/>
          <w:color w:val="333300"/>
          <w:lang w:eastAsia="ru-RU"/>
        </w:rPr>
        <w:drawing>
          <wp:inline distT="0" distB="0" distL="0" distR="0" wp14:anchorId="4B331436" wp14:editId="019B3755">
            <wp:extent cx="156210" cy="156210"/>
            <wp:effectExtent l="0" t="0" r="0" b="0"/>
            <wp:docPr id="1" name="Рисунок 1" descr="Страница для печати">
              <a:hlinkClick xmlns:a="http://schemas.openxmlformats.org/drawingml/2006/main" r:id="rId5"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ница для печати">
                      <a:hlinkClick r:id="rId5" tooltip="&quot;Показать страницу для печати для этой страницы.&quot;"/>
                    </pic:cNvPr>
                    <pic:cNvPicPr>
                      <a:picLocks noChangeAspect="1" noChangeArrowheads="1"/>
                    </pic:cNvPicPr>
                  </pic:nvPicPr>
                  <pic:blipFill>
                    <a:blip r:embed="rId6"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r w:rsidRPr="00E56ED8">
        <w:rPr>
          <w:rFonts w:ascii="Times New Roman" w:eastAsia="Times New Roman" w:hAnsi="Times New Roman" w:cs="Times New Roman"/>
          <w:noProof/>
          <w:color w:val="333300"/>
          <w:lang w:eastAsia="ru-RU"/>
        </w:rPr>
        <w:drawing>
          <wp:inline distT="0" distB="0" distL="0" distR="0" wp14:anchorId="3AA677F1" wp14:editId="1F543E02">
            <wp:extent cx="156210" cy="156210"/>
            <wp:effectExtent l="19050" t="0" r="0" b="0"/>
            <wp:docPr id="2" name="Рисунок 2" descr="версия PDF">
              <a:hlinkClick xmlns:a="http://schemas.openxmlformats.org/drawingml/2006/main" r:id="rId7"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PDF">
                      <a:hlinkClick r:id="rId7" tooltip="&quot;Display a PDF version of this page.&quot;"/>
                    </pic:cNvPr>
                    <pic:cNvPicPr>
                      <a:picLocks noChangeAspect="1" noChangeArrowheads="1"/>
                    </pic:cNvPicPr>
                  </pic:nvPicPr>
                  <pic:blipFill>
                    <a:blip r:embed="rId8"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p>
    <w:p w:rsidR="00E56ED8" w:rsidRPr="00E56ED8" w:rsidRDefault="00E56ED8" w:rsidP="00E56ED8">
      <w:pPr>
        <w:spacing w:before="130" w:after="130" w:line="240" w:lineRule="auto"/>
        <w:jc w:val="center"/>
        <w:outlineLvl w:val="1"/>
        <w:rPr>
          <w:rFonts w:ascii="Times New Roman" w:eastAsia="Times New Roman" w:hAnsi="Times New Roman" w:cs="Times New Roman"/>
          <w:b/>
          <w:bCs/>
          <w:color w:val="333300"/>
          <w:sz w:val="32"/>
          <w:szCs w:val="32"/>
          <w:lang w:eastAsia="ru-RU"/>
        </w:rPr>
      </w:pPr>
      <w:r w:rsidRPr="00E56ED8">
        <w:rPr>
          <w:rFonts w:ascii="Times New Roman" w:eastAsia="Times New Roman" w:hAnsi="Times New Roman" w:cs="Times New Roman"/>
          <w:b/>
          <w:bCs/>
          <w:color w:val="333300"/>
          <w:sz w:val="32"/>
          <w:szCs w:val="32"/>
          <w:lang w:eastAsia="ru-RU"/>
        </w:rPr>
        <w:t xml:space="preserve">Памятка </w:t>
      </w:r>
    </w:p>
    <w:p w:rsidR="00E56ED8" w:rsidRPr="00E56ED8" w:rsidRDefault="00E56ED8" w:rsidP="00E56ED8">
      <w:pPr>
        <w:spacing w:before="130" w:after="130" w:line="240" w:lineRule="auto"/>
        <w:jc w:val="center"/>
        <w:outlineLvl w:val="2"/>
        <w:rPr>
          <w:rFonts w:ascii="Times New Roman" w:eastAsia="Times New Roman" w:hAnsi="Times New Roman" w:cs="Times New Roman"/>
          <w:b/>
          <w:bCs/>
          <w:color w:val="333300"/>
          <w:sz w:val="28"/>
          <w:szCs w:val="28"/>
          <w:lang w:eastAsia="ru-RU"/>
        </w:rPr>
      </w:pPr>
      <w:r w:rsidRPr="00E56ED8">
        <w:rPr>
          <w:rFonts w:ascii="Times New Roman" w:eastAsia="Times New Roman" w:hAnsi="Times New Roman" w:cs="Times New Roman"/>
          <w:b/>
          <w:bCs/>
          <w:color w:val="333300"/>
          <w:sz w:val="28"/>
          <w:szCs w:val="28"/>
          <w:lang w:eastAsia="ru-RU"/>
        </w:rPr>
        <w:t xml:space="preserve">Типовые ситуации конфликта интересов </w:t>
      </w:r>
      <w:r w:rsidRPr="00E56ED8">
        <w:rPr>
          <w:rFonts w:ascii="Times New Roman" w:eastAsia="Times New Roman" w:hAnsi="Times New Roman" w:cs="Times New Roman"/>
          <w:b/>
          <w:bCs/>
          <w:color w:val="333300"/>
          <w:sz w:val="28"/>
          <w:szCs w:val="28"/>
          <w:lang w:eastAsia="ru-RU"/>
        </w:rPr>
        <w:br/>
        <w:t xml:space="preserve">на государственной гражданской службе </w:t>
      </w:r>
      <w:r w:rsidRPr="00E56ED8">
        <w:rPr>
          <w:rFonts w:ascii="Times New Roman" w:eastAsia="Times New Roman" w:hAnsi="Times New Roman" w:cs="Times New Roman"/>
          <w:b/>
          <w:bCs/>
          <w:color w:val="333300"/>
          <w:sz w:val="28"/>
          <w:szCs w:val="28"/>
          <w:lang w:eastAsia="ru-RU"/>
        </w:rPr>
        <w:br/>
        <w:t>и порядок их урегулирования</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 xml:space="preserve">В соответствии с законодательством Российской Федерации (Федеральными законами от 25.12 2008 № 273-ФЗ «О противодействии коррупции» и от 27.07.2004 № 79-ФЗ «О государственной гражданской службе Российской Федерации» (далее – Федеральный закон № 79-ФЗ) </w:t>
      </w:r>
      <w:r w:rsidRPr="00E56ED8">
        <w:rPr>
          <w:rFonts w:ascii="Times New Roman" w:eastAsia="Times New Roman" w:hAnsi="Times New Roman" w:cs="Times New Roman"/>
          <w:b/>
          <w:bCs/>
          <w:lang w:eastAsia="ru-RU"/>
        </w:rPr>
        <w:t>конфликт интересов</w:t>
      </w:r>
      <w:r w:rsidRPr="00E56ED8">
        <w:rPr>
          <w:rFonts w:ascii="Times New Roman" w:eastAsia="Times New Roman" w:hAnsi="Times New Roman" w:cs="Times New Roman"/>
          <w:lang w:eastAsia="ru-RU"/>
        </w:rPr>
        <w:t xml:space="preserve"> представляет собой ситуацию, при которой личная заинтересованность (прямая или косвенная) государственного гражданского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их правам и законным интересам.</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Законодательством Российской Федерации установлена обязанность государственного служащего в письменной форме уведомить представителя нанимателя и своего непосредственного начальника о возможности возникновения конфликта интересов. Определение степени своей личной заинтересованности остается ответственностью самого государственного служащего со всеми вытекающими из этого юридическими последствиями.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 случае установления признаков дисциплинарного проступка либо факта совершения государственным служащим деяния, содержащего признаки административ</w:t>
      </w:r>
      <w:r w:rsidRPr="00E56ED8">
        <w:rPr>
          <w:rFonts w:ascii="Times New Roman" w:eastAsia="Times New Roman" w:hAnsi="Times New Roman" w:cs="Times New Roman"/>
          <w:lang w:eastAsia="ru-RU"/>
        </w:rPr>
        <w:softHyphen/>
        <w:t>ного правонарушения или состава преступления, руководитель государственного органа решает вопрос о проведении служебной проверки и применении дисциплинарного взыскания, либо информация передается в правоохранительные органы по подведомственности.</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b/>
          <w:bCs/>
          <w:lang w:eastAsia="ru-RU"/>
        </w:rPr>
        <w:t>Личная заинтересованность</w:t>
      </w:r>
      <w:r w:rsidRPr="00E56ED8">
        <w:rPr>
          <w:rFonts w:ascii="Times New Roman" w:eastAsia="Times New Roman" w:hAnsi="Times New Roman" w:cs="Times New Roman"/>
          <w:lang w:eastAsia="ru-RU"/>
        </w:rPr>
        <w:t xml:space="preserve"> гражданского служащего –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и его родственников (родителей, супругов, детей, братьев, сестер; братьев, сестер, родителей и детей супругов; супругов детей), для граждан или организаций, с которыми гражданский служащий связан финансовыми или иными обязательствами, т.е. лиц, с которыми связана личная заинтересованность государственного служащего.</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Ситуации, в которых вероятно возникновение конфликта интересов:</w:t>
      </w:r>
    </w:p>
    <w:p w:rsidR="00E56ED8" w:rsidRPr="00E56ED8" w:rsidRDefault="00E56ED8" w:rsidP="00E56ED8">
      <w:pPr>
        <w:numPr>
          <w:ilvl w:val="0"/>
          <w:numId w:val="1"/>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E56ED8" w:rsidRPr="00E56ED8" w:rsidRDefault="00E56ED8" w:rsidP="00E56ED8">
      <w:pPr>
        <w:numPr>
          <w:ilvl w:val="0"/>
          <w:numId w:val="1"/>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выполнение иной оплачиваемой работы;</w:t>
      </w:r>
    </w:p>
    <w:p w:rsidR="00E56ED8" w:rsidRPr="00E56ED8" w:rsidRDefault="00E56ED8" w:rsidP="00E56ED8">
      <w:pPr>
        <w:numPr>
          <w:ilvl w:val="0"/>
          <w:numId w:val="1"/>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владение ценными бумагами, банковскими вкладами;</w:t>
      </w:r>
    </w:p>
    <w:p w:rsidR="00E56ED8" w:rsidRPr="00E56ED8" w:rsidRDefault="00E56ED8" w:rsidP="00E56ED8">
      <w:pPr>
        <w:numPr>
          <w:ilvl w:val="0"/>
          <w:numId w:val="1"/>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получение подарков и услуг;</w:t>
      </w:r>
    </w:p>
    <w:p w:rsidR="00E56ED8" w:rsidRPr="00E56ED8" w:rsidRDefault="00E56ED8" w:rsidP="00E56ED8">
      <w:pPr>
        <w:numPr>
          <w:ilvl w:val="0"/>
          <w:numId w:val="1"/>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имущественные обязательства и судебные разбирательства;</w:t>
      </w:r>
    </w:p>
    <w:p w:rsidR="00E56ED8" w:rsidRPr="00E56ED8" w:rsidRDefault="00E56ED8" w:rsidP="00E56ED8">
      <w:pPr>
        <w:numPr>
          <w:ilvl w:val="0"/>
          <w:numId w:val="1"/>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lastRenderedPageBreak/>
        <w:t>взаимодействие с бывшим работодателем и трудоустройство после увольнения с государственной службы;</w:t>
      </w:r>
    </w:p>
    <w:p w:rsidR="00E56ED8" w:rsidRPr="00E56ED8" w:rsidRDefault="00E56ED8" w:rsidP="00E56ED8">
      <w:pPr>
        <w:numPr>
          <w:ilvl w:val="0"/>
          <w:numId w:val="1"/>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нарушение установленных для государственных служащих запретов.</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Осуществление «функций государственного управления» предполагает, в том числе:</w:t>
      </w:r>
    </w:p>
    <w:p w:rsidR="00E56ED8" w:rsidRPr="00E56ED8" w:rsidRDefault="00E56ED8" w:rsidP="00E56ED8">
      <w:pPr>
        <w:numPr>
          <w:ilvl w:val="0"/>
          <w:numId w:val="2"/>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E56ED8" w:rsidRPr="00E56ED8" w:rsidRDefault="00E56ED8" w:rsidP="00E56ED8">
      <w:pPr>
        <w:numPr>
          <w:ilvl w:val="0"/>
          <w:numId w:val="2"/>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подготовку и принятие решений о распределении бюджетных ассигнований, субсидий, других ограниченных ресурсов;</w:t>
      </w:r>
    </w:p>
    <w:p w:rsidR="00E56ED8" w:rsidRPr="00E56ED8" w:rsidRDefault="00E56ED8" w:rsidP="00E56ED8">
      <w:pPr>
        <w:numPr>
          <w:ilvl w:val="0"/>
          <w:numId w:val="2"/>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предоставление права на заключение договоров аренды помещений в зданиях, находящихся в государственной собственности;</w:t>
      </w:r>
    </w:p>
    <w:p w:rsidR="00E56ED8" w:rsidRPr="00E56ED8" w:rsidRDefault="00E56ED8" w:rsidP="00E56ED8">
      <w:pPr>
        <w:numPr>
          <w:ilvl w:val="0"/>
          <w:numId w:val="2"/>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проведение расследований причин возникновения чрезвычайных ситуаций, аварий, несчастных случаев на производстве, причинения имущественного вреда;</w:t>
      </w:r>
    </w:p>
    <w:p w:rsidR="00E56ED8" w:rsidRPr="00E56ED8" w:rsidRDefault="00E56ED8" w:rsidP="00E56ED8">
      <w:pPr>
        <w:numPr>
          <w:ilvl w:val="0"/>
          <w:numId w:val="2"/>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представление в судебных органах прав и законных интересов Российской Федерации, субъектов Российской Федерации.</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Действующее законодательство не устанавливает прямых ограничений на трудоустройство, владение ценными бумагами, получение подарков и иных благ родственниками государственного служащего. Тем не менее, в соответствии с ч. 3 ст.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Некоторые ситуации могут привести к конфликту интересов, например:</w:t>
      </w:r>
    </w:p>
    <w:p w:rsidR="00E56ED8" w:rsidRPr="00E56ED8" w:rsidRDefault="00E56ED8" w:rsidP="00E56ED8">
      <w:pPr>
        <w:numPr>
          <w:ilvl w:val="0"/>
          <w:numId w:val="3"/>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w:t>
      </w:r>
    </w:p>
    <w:p w:rsidR="00E56ED8" w:rsidRPr="00E56ED8" w:rsidRDefault="00E56ED8" w:rsidP="00E56ED8">
      <w:pPr>
        <w:numPr>
          <w:ilvl w:val="0"/>
          <w:numId w:val="3"/>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когда родственники государственного служащего владеют проверяемой им организацией, работают в ней или устраиваются в нее на работу,</w:t>
      </w:r>
    </w:p>
    <w:p w:rsidR="00E56ED8" w:rsidRPr="00E56ED8" w:rsidRDefault="00E56ED8" w:rsidP="00E56ED8">
      <w:pPr>
        <w:numPr>
          <w:ilvl w:val="0"/>
          <w:numId w:val="3"/>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получение родственниками подарков или иных благ от заинтересованной организации, что может быть вызвано желанием обойти существующие нормативные ограничения и повлиять на действия и решения государственного служащего.</w:t>
      </w:r>
    </w:p>
    <w:p w:rsidR="00E56ED8" w:rsidRPr="00E56ED8" w:rsidRDefault="00E56ED8" w:rsidP="00E56ED8">
      <w:pPr>
        <w:spacing w:before="130" w:after="200" w:line="240" w:lineRule="auto"/>
        <w:jc w:val="center"/>
        <w:outlineLvl w:val="2"/>
        <w:rPr>
          <w:rFonts w:ascii="Times New Roman" w:eastAsia="Times New Roman" w:hAnsi="Times New Roman" w:cs="Times New Roman"/>
          <w:b/>
          <w:bCs/>
          <w:color w:val="333300"/>
          <w:sz w:val="28"/>
          <w:szCs w:val="28"/>
          <w:lang w:eastAsia="ru-RU"/>
        </w:rPr>
      </w:pPr>
      <w:r w:rsidRPr="00E56ED8">
        <w:rPr>
          <w:rFonts w:ascii="Times New Roman" w:eastAsia="Times New Roman" w:hAnsi="Times New Roman" w:cs="Times New Roman"/>
          <w:b/>
          <w:bCs/>
          <w:color w:val="333300"/>
          <w:sz w:val="28"/>
          <w:szCs w:val="28"/>
          <w:lang w:eastAsia="ru-RU"/>
        </w:rPr>
        <w:t>Типовые ситуации конфликта интересов и порядок урегулирования</w:t>
      </w:r>
    </w:p>
    <w:tbl>
      <w:tblPr>
        <w:tblW w:w="0" w:type="auto"/>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firstRow="1" w:lastRow="0" w:firstColumn="1" w:lastColumn="0" w:noHBand="0" w:noVBand="1"/>
      </w:tblPr>
      <w:tblGrid>
        <w:gridCol w:w="4417"/>
        <w:gridCol w:w="4922"/>
      </w:tblGrid>
      <w:tr w:rsidR="00E56ED8" w:rsidRPr="00E56ED8" w:rsidTr="00DD5D4E">
        <w:tc>
          <w:tcPr>
            <w:tcW w:w="0" w:type="auto"/>
            <w:tcBorders>
              <w:top w:val="outset" w:sz="6" w:space="0" w:color="8B8989"/>
              <w:left w:val="outset" w:sz="6" w:space="0" w:color="8B8989"/>
              <w:bottom w:val="outset" w:sz="6" w:space="0" w:color="8B8989"/>
              <w:right w:val="outset" w:sz="6" w:space="0" w:color="8B8989"/>
            </w:tcBorders>
            <w:vAlign w:val="center"/>
            <w:hideMark/>
          </w:tcPr>
          <w:p w:rsidR="00E56ED8" w:rsidRPr="00E56ED8" w:rsidRDefault="00E56ED8" w:rsidP="00E56ED8">
            <w:pPr>
              <w:spacing w:before="120" w:after="216" w:line="240" w:lineRule="auto"/>
              <w:jc w:val="center"/>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Типовые ситуации</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E56ED8" w:rsidRPr="00E56ED8" w:rsidRDefault="00E56ED8" w:rsidP="00E56ED8">
            <w:pPr>
              <w:spacing w:before="120" w:after="216" w:line="240" w:lineRule="auto"/>
              <w:jc w:val="center"/>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Порядок урегулирования конфликта интересов</w:t>
            </w:r>
          </w:p>
        </w:tc>
      </w:tr>
      <w:tr w:rsidR="00E56ED8" w:rsidRPr="00E56ED8" w:rsidTr="00DD5D4E">
        <w:tc>
          <w:tcPr>
            <w:tcW w:w="0" w:type="auto"/>
            <w:gridSpan w:val="2"/>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30" w:after="130" w:line="240" w:lineRule="auto"/>
              <w:jc w:val="center"/>
              <w:outlineLvl w:val="3"/>
              <w:rPr>
                <w:rFonts w:ascii="Times New Roman" w:eastAsia="Times New Roman" w:hAnsi="Times New Roman" w:cs="Times New Roman"/>
                <w:b/>
                <w:bCs/>
                <w:color w:val="333300"/>
                <w:sz w:val="24"/>
                <w:szCs w:val="24"/>
                <w:lang w:eastAsia="ru-RU"/>
              </w:rPr>
            </w:pPr>
            <w:r w:rsidRPr="00E56ED8">
              <w:rPr>
                <w:rFonts w:ascii="Times New Roman" w:eastAsia="Times New Roman" w:hAnsi="Times New Roman" w:cs="Times New Roman"/>
                <w:b/>
                <w:bCs/>
                <w:color w:val="333300"/>
                <w:sz w:val="24"/>
                <w:szCs w:val="24"/>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 xml:space="preserve">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w:t>
            </w:r>
            <w:r w:rsidRPr="00E56ED8">
              <w:rPr>
                <w:rFonts w:ascii="Times New Roman" w:eastAsia="Times New Roman" w:hAnsi="Times New Roman" w:cs="Times New Roman"/>
                <w:lang w:eastAsia="ru-RU"/>
              </w:rPr>
              <w:lastRenderedPageBreak/>
              <w:t>связана личная заинтересованность государственного служащего, например:</w:t>
            </w:r>
          </w:p>
          <w:p w:rsidR="00E56ED8" w:rsidRPr="00E56ED8" w:rsidRDefault="00E56ED8" w:rsidP="00E56ED8">
            <w:pPr>
              <w:numPr>
                <w:ilvl w:val="0"/>
                <w:numId w:val="4"/>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E56ED8" w:rsidRPr="00E56ED8" w:rsidRDefault="00E56ED8" w:rsidP="00E56ED8">
            <w:pPr>
              <w:numPr>
                <w:ilvl w:val="0"/>
                <w:numId w:val="4"/>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lastRenderedPageBreak/>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 xml:space="preserve">Представителю нанимателя рекомендуется отстранить государственного служащего от </w:t>
            </w:r>
            <w:r w:rsidRPr="00E56ED8">
              <w:rPr>
                <w:rFonts w:ascii="Times New Roman" w:eastAsia="Times New Roman" w:hAnsi="Times New Roman" w:cs="Times New Roman"/>
                <w:lang w:eastAsia="ru-RU"/>
              </w:rPr>
              <w:lastRenderedPageBreak/>
              <w:t>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При этом далеко не любое выполнение функций государственного управления в отношении родственников влечет конфликт интересов. Если государственный служащий предоставляет государственные услуги, получение которых одним заявителем (родственником) не влечет отказа в предоставлении услуги другим заявителям, и при этом он не обладает полномочиями, позволяющими оказывать кому-либо предпочтение, вероятность возникновения конфликта интересов в большинстве случаев является незначительной.</w:t>
            </w:r>
          </w:p>
        </w:tc>
      </w:tr>
      <w:tr w:rsidR="00E56ED8" w:rsidRPr="00E56ED8" w:rsidTr="00DD5D4E">
        <w:tc>
          <w:tcPr>
            <w:tcW w:w="0" w:type="auto"/>
            <w:gridSpan w:val="2"/>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30" w:after="130" w:line="240" w:lineRule="auto"/>
              <w:jc w:val="center"/>
              <w:outlineLvl w:val="3"/>
              <w:rPr>
                <w:rFonts w:ascii="Times New Roman" w:eastAsia="Times New Roman" w:hAnsi="Times New Roman" w:cs="Times New Roman"/>
                <w:b/>
                <w:bCs/>
                <w:color w:val="333300"/>
                <w:sz w:val="24"/>
                <w:szCs w:val="24"/>
                <w:lang w:eastAsia="ru-RU"/>
              </w:rPr>
            </w:pPr>
            <w:r w:rsidRPr="00E56ED8">
              <w:rPr>
                <w:rFonts w:ascii="Times New Roman" w:eastAsia="Times New Roman" w:hAnsi="Times New Roman" w:cs="Times New Roman"/>
                <w:b/>
                <w:bCs/>
                <w:color w:val="333300"/>
                <w:sz w:val="24"/>
                <w:szCs w:val="24"/>
                <w:lang w:eastAsia="ru-RU"/>
              </w:rPr>
              <w:lastRenderedPageBreak/>
              <w:t>Выполнение иной оплачиваемой работы</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5"/>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отказаться от выполнения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6"/>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lastRenderedPageBreak/>
              <w:t>Государственный служащий, его родственники или иные лица, с которыми связана его личная заинтересованность, выполняют оплачиваемую работу в организации, предоставля</w:t>
            </w:r>
            <w:r w:rsidRPr="00E56ED8">
              <w:rPr>
                <w:rFonts w:ascii="Times New Roman" w:eastAsia="Times New Roman" w:hAnsi="Times New Roman" w:cs="Times New Roman"/>
                <w:lang w:eastAsia="ru-RU"/>
              </w:rPr>
              <w:softHyphen/>
              <w:t>ющей платные услуги другой организации,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 уведомлении государственному служащему следует полно и подробно изложить, в какой степени выполнение им этой работы связано с его должностными обязанностями. Рекомендуется отказаться от выполнения иной оплачиваемой работы в этой организации.</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E56ED8" w:rsidRPr="00E56ED8" w:rsidRDefault="00E56ED8" w:rsidP="00E56ED8">
            <w:pPr>
              <w:numPr>
                <w:ilvl w:val="0"/>
                <w:numId w:val="7"/>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услуги, предоставляемые организацией, оказывающей платные услуги, связаны с должностными обязанностями государственного служащего;</w:t>
            </w:r>
          </w:p>
          <w:p w:rsidR="00E56ED8" w:rsidRPr="00E56ED8" w:rsidRDefault="00E56ED8" w:rsidP="00E56ED8">
            <w:pPr>
              <w:numPr>
                <w:ilvl w:val="0"/>
                <w:numId w:val="7"/>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непосредственно участвует в предоставлении услуг организации, получающей платные услуги;</w:t>
            </w:r>
          </w:p>
          <w:p w:rsidR="00E56ED8" w:rsidRPr="00E56ED8" w:rsidRDefault="00E56ED8" w:rsidP="00E56ED8">
            <w:pPr>
              <w:numPr>
                <w:ilvl w:val="0"/>
                <w:numId w:val="7"/>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8"/>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 xml:space="preserve">Государственный служащий на платной основе участвует в выполнении работы, заказчиком </w:t>
            </w:r>
            <w:r w:rsidRPr="00E56ED8">
              <w:rPr>
                <w:rFonts w:ascii="Times New Roman" w:eastAsia="Times New Roman" w:hAnsi="Times New Roman" w:cs="Times New Roman"/>
                <w:lang w:eastAsia="ru-RU"/>
              </w:rPr>
              <w:lastRenderedPageBreak/>
              <w:t>которой является государственный орган, в котором он замещает должность.</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lastRenderedPageBreak/>
              <w:t xml:space="preserve">Представителю нанимателя рекомендуется указать государственному служащему, что выполнение подобной иной оплачиваемой работы влечет </w:t>
            </w:r>
            <w:r w:rsidRPr="00E56ED8">
              <w:rPr>
                <w:rFonts w:ascii="Times New Roman" w:eastAsia="Times New Roman" w:hAnsi="Times New Roman" w:cs="Times New Roman"/>
                <w:lang w:eastAsia="ru-RU"/>
              </w:rPr>
              <w:lastRenderedPageBreak/>
              <w:t>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9"/>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lastRenderedPageBreak/>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tc>
      </w:tr>
      <w:tr w:rsidR="00E56ED8" w:rsidRPr="00E56ED8" w:rsidTr="00DD5D4E">
        <w:tc>
          <w:tcPr>
            <w:tcW w:w="0" w:type="auto"/>
            <w:gridSpan w:val="2"/>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30" w:after="130" w:line="240" w:lineRule="auto"/>
              <w:jc w:val="center"/>
              <w:outlineLvl w:val="3"/>
              <w:rPr>
                <w:rFonts w:ascii="Times New Roman" w:eastAsia="Times New Roman" w:hAnsi="Times New Roman" w:cs="Times New Roman"/>
                <w:b/>
                <w:bCs/>
                <w:color w:val="333300"/>
                <w:sz w:val="24"/>
                <w:szCs w:val="24"/>
                <w:lang w:eastAsia="ru-RU"/>
              </w:rPr>
            </w:pPr>
            <w:r w:rsidRPr="00E56ED8">
              <w:rPr>
                <w:rFonts w:ascii="Times New Roman" w:eastAsia="Times New Roman" w:hAnsi="Times New Roman" w:cs="Times New Roman"/>
                <w:b/>
                <w:bCs/>
                <w:color w:val="333300"/>
                <w:sz w:val="24"/>
                <w:szCs w:val="24"/>
                <w:lang w:eastAsia="ru-RU"/>
              </w:rPr>
              <w:t>Принятие решений о закупке товаров, выполнении услуг</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участия в соответствующем конкурсе.</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w:t>
            </w:r>
          </w:p>
        </w:tc>
      </w:tr>
      <w:tr w:rsidR="00E56ED8" w:rsidRPr="00E56ED8" w:rsidTr="00DD5D4E">
        <w:tc>
          <w:tcPr>
            <w:tcW w:w="0" w:type="auto"/>
            <w:gridSpan w:val="2"/>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30" w:after="130" w:line="240" w:lineRule="auto"/>
              <w:jc w:val="center"/>
              <w:outlineLvl w:val="3"/>
              <w:rPr>
                <w:rFonts w:ascii="Times New Roman" w:eastAsia="Times New Roman" w:hAnsi="Times New Roman" w:cs="Times New Roman"/>
                <w:b/>
                <w:bCs/>
                <w:color w:val="333300"/>
                <w:sz w:val="24"/>
                <w:szCs w:val="24"/>
                <w:lang w:eastAsia="ru-RU"/>
              </w:rPr>
            </w:pPr>
            <w:r w:rsidRPr="00E56ED8">
              <w:rPr>
                <w:rFonts w:ascii="Times New Roman" w:eastAsia="Times New Roman" w:hAnsi="Times New Roman" w:cs="Times New Roman"/>
                <w:b/>
                <w:bCs/>
                <w:color w:val="333300"/>
                <w:sz w:val="24"/>
                <w:szCs w:val="24"/>
                <w:lang w:eastAsia="ru-RU"/>
              </w:rPr>
              <w:lastRenderedPageBreak/>
              <w:t>Владение ценными бумагами, банковскими вкладами</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10"/>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 случае если государственный служащий Государственный служащий (его родственники)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(рекомендовать родственникам передать) ценные бумаги в доверительное управление либо рассмотреть вопрос об их отчуждении.</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До принятия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11"/>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вкоторых сам государственный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w:t>
            </w:r>
          </w:p>
        </w:tc>
      </w:tr>
      <w:tr w:rsidR="00E56ED8" w:rsidRPr="00E56ED8" w:rsidTr="00DD5D4E">
        <w:tc>
          <w:tcPr>
            <w:tcW w:w="0" w:type="auto"/>
            <w:gridSpan w:val="2"/>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30" w:after="130" w:line="240" w:lineRule="auto"/>
              <w:jc w:val="center"/>
              <w:outlineLvl w:val="3"/>
              <w:rPr>
                <w:rFonts w:ascii="Times New Roman" w:eastAsia="Times New Roman" w:hAnsi="Times New Roman" w:cs="Times New Roman"/>
                <w:b/>
                <w:bCs/>
                <w:color w:val="333300"/>
                <w:sz w:val="24"/>
                <w:szCs w:val="24"/>
                <w:lang w:eastAsia="ru-RU"/>
              </w:rPr>
            </w:pPr>
            <w:r w:rsidRPr="00E56ED8">
              <w:rPr>
                <w:rFonts w:ascii="Times New Roman" w:eastAsia="Times New Roman" w:hAnsi="Times New Roman" w:cs="Times New Roman"/>
                <w:b/>
                <w:bCs/>
                <w:color w:val="333300"/>
                <w:sz w:val="24"/>
                <w:szCs w:val="24"/>
                <w:lang w:eastAsia="ru-RU"/>
              </w:rPr>
              <w:t>Получение подарков и услуг</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12"/>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предоставляют ему, его родственникам или иным лицам, с которыми связана его личная заинтересованность услуги, в том числе платные.</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 xml:space="preserve">Следует оценить, действительно ли оказание услуг может привести к необъективному исполнению государственным служащим его должностных обязанностей. Если вероятность конфликта интересов высока, рекомендуется отстранить государственного служащего от исполнения должностных (служебных) обязанностей в </w:t>
            </w:r>
            <w:r w:rsidRPr="00E56ED8">
              <w:rPr>
                <w:rFonts w:ascii="Times New Roman" w:eastAsia="Times New Roman" w:hAnsi="Times New Roman" w:cs="Times New Roman"/>
                <w:lang w:eastAsia="ru-RU"/>
              </w:rPr>
              <w:lastRenderedPageBreak/>
              <w:t>отношении указанных физических лиц или организаций.</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13"/>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lastRenderedPageBreak/>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Представителю нанимателя, в случае если ему стало известно о получении государственным служащим такого подарка, необходимо оценить, насколько полученный подарок связан с исполнением государственным служащим его должностных обязанностей.</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E56ED8" w:rsidRPr="00E56ED8" w:rsidRDefault="00E56ED8" w:rsidP="00E56ED8">
            <w:pPr>
              <w:numPr>
                <w:ilvl w:val="0"/>
                <w:numId w:val="14"/>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указать государственному служащему, что факт получения подарков влечет конфликт интересов;</w:t>
            </w:r>
          </w:p>
          <w:p w:rsidR="00E56ED8" w:rsidRPr="00E56ED8" w:rsidRDefault="00E56ED8" w:rsidP="00E56ED8">
            <w:pPr>
              <w:numPr>
                <w:ilvl w:val="0"/>
                <w:numId w:val="14"/>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lastRenderedPageBreak/>
              <w:t>предложить вернуть соответствующий подарок или компенсировать его стоимость;</w:t>
            </w:r>
          </w:p>
          <w:p w:rsidR="00E56ED8" w:rsidRPr="00E56ED8" w:rsidRDefault="00E56ED8" w:rsidP="00E56ED8">
            <w:pPr>
              <w:numPr>
                <w:ilvl w:val="0"/>
                <w:numId w:val="14"/>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15"/>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lastRenderedPageBreak/>
              <w:t>Государственный служащий получает подарки от своего непосредственного подчиненного.</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tc>
      </w:tr>
      <w:tr w:rsidR="00E56ED8" w:rsidRPr="00E56ED8" w:rsidTr="00DD5D4E">
        <w:tc>
          <w:tcPr>
            <w:tcW w:w="0" w:type="auto"/>
            <w:gridSpan w:val="2"/>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30" w:after="130" w:line="240" w:lineRule="auto"/>
              <w:jc w:val="center"/>
              <w:outlineLvl w:val="3"/>
              <w:rPr>
                <w:rFonts w:ascii="Times New Roman" w:eastAsia="Times New Roman" w:hAnsi="Times New Roman" w:cs="Times New Roman"/>
                <w:b/>
                <w:bCs/>
                <w:color w:val="333300"/>
                <w:sz w:val="24"/>
                <w:szCs w:val="24"/>
                <w:lang w:eastAsia="ru-RU"/>
              </w:rPr>
            </w:pPr>
            <w:r w:rsidRPr="00E56ED8">
              <w:rPr>
                <w:rFonts w:ascii="Times New Roman" w:eastAsia="Times New Roman" w:hAnsi="Times New Roman" w:cs="Times New Roman"/>
                <w:b/>
                <w:bCs/>
                <w:color w:val="333300"/>
                <w:sz w:val="24"/>
                <w:szCs w:val="24"/>
                <w:lang w:eastAsia="ru-RU"/>
              </w:rPr>
              <w:t>Конфликт интересов, связанный с имущественными обязательствами и судебными разбирательствами</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16"/>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 xml:space="preserve">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w:t>
            </w:r>
            <w:r w:rsidRPr="00E56ED8">
              <w:rPr>
                <w:rFonts w:ascii="Times New Roman" w:eastAsia="Times New Roman" w:hAnsi="Times New Roman" w:cs="Times New Roman"/>
                <w:lang w:eastAsia="ru-RU"/>
              </w:rPr>
              <w:lastRenderedPageBreak/>
              <w:t>государственного служащего, имеют имущественные обязательства.</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17"/>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lastRenderedPageBreak/>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18"/>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19"/>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tc>
      </w:tr>
      <w:tr w:rsidR="00E56ED8" w:rsidRPr="00E56ED8" w:rsidTr="00DD5D4E">
        <w:tc>
          <w:tcPr>
            <w:tcW w:w="0" w:type="auto"/>
            <w:gridSpan w:val="2"/>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30" w:after="130" w:line="240" w:lineRule="auto"/>
              <w:jc w:val="center"/>
              <w:outlineLvl w:val="3"/>
              <w:rPr>
                <w:rFonts w:ascii="Times New Roman" w:eastAsia="Times New Roman" w:hAnsi="Times New Roman" w:cs="Times New Roman"/>
                <w:b/>
                <w:bCs/>
                <w:color w:val="333300"/>
                <w:sz w:val="24"/>
                <w:szCs w:val="24"/>
                <w:lang w:eastAsia="ru-RU"/>
              </w:rPr>
            </w:pPr>
            <w:r w:rsidRPr="00E56ED8">
              <w:rPr>
                <w:rFonts w:ascii="Times New Roman" w:eastAsia="Times New Roman" w:hAnsi="Times New Roman" w:cs="Times New Roman"/>
                <w:b/>
                <w:bCs/>
                <w:color w:val="333300"/>
                <w:sz w:val="24"/>
                <w:szCs w:val="24"/>
                <w:lang w:eastAsia="ru-RU"/>
              </w:rPr>
              <w:t>Взаимодействие с бывшим работодателем и трудоустройство после увольнения с государственной службы</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20"/>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lastRenderedPageBreak/>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Государственному служащему в случае поручения ему отдельных функций государственного управления в отношении организации, в которой он работал до поступления на государственную службу, рекомендуется уведомить об этом представителя нанимателя и непосредственного начальника в письменной форме.</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эта вероятность есть, рекомендуется отстранить государственного служащего от исполнения должностных (служебных) обязанностей в отношении бывшего работодателя.</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21"/>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до момента увольнения с государственной службы. Следует также учитывать требования статья 12 Федерального закона от 25.12.2008 № 273-ФЗ «О противодействии коррупции».</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Если указанные переговоры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Возможны ситуации, которые могут повлечь конфликт интересов и нанести ущерб репутации государственного органа, но при этом не могут быть урегулированы в рамках действующего законодательства:</w:t>
            </w:r>
          </w:p>
          <w:p w:rsidR="00E56ED8" w:rsidRPr="00E56ED8" w:rsidRDefault="00E56ED8" w:rsidP="00E56ED8">
            <w:pPr>
              <w:numPr>
                <w:ilvl w:val="0"/>
                <w:numId w:val="22"/>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E56ED8" w:rsidRPr="00E56ED8" w:rsidRDefault="00E56ED8" w:rsidP="00E56ED8">
            <w:pPr>
              <w:numPr>
                <w:ilvl w:val="0"/>
                <w:numId w:val="22"/>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lastRenderedPageBreak/>
              <w:t>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E56ED8" w:rsidRPr="00E56ED8" w:rsidRDefault="00E56ED8" w:rsidP="00E56ED8">
            <w:pPr>
              <w:numPr>
                <w:ilvl w:val="0"/>
                <w:numId w:val="22"/>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продвигает определенные проекты с тем, чтобы после увольнения с государственной службы заниматься их реализацией.</w:t>
            </w:r>
          </w:p>
        </w:tc>
      </w:tr>
      <w:tr w:rsidR="00E56ED8" w:rsidRPr="00E56ED8" w:rsidTr="00DD5D4E">
        <w:tc>
          <w:tcPr>
            <w:tcW w:w="0" w:type="auto"/>
            <w:gridSpan w:val="2"/>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30" w:after="130" w:line="240" w:lineRule="auto"/>
              <w:jc w:val="center"/>
              <w:outlineLvl w:val="3"/>
              <w:rPr>
                <w:rFonts w:ascii="Times New Roman" w:eastAsia="Times New Roman" w:hAnsi="Times New Roman" w:cs="Times New Roman"/>
                <w:b/>
                <w:bCs/>
                <w:color w:val="333300"/>
                <w:sz w:val="24"/>
                <w:szCs w:val="24"/>
                <w:lang w:eastAsia="ru-RU"/>
              </w:rPr>
            </w:pPr>
            <w:r w:rsidRPr="00E56ED8">
              <w:rPr>
                <w:rFonts w:ascii="Times New Roman" w:eastAsia="Times New Roman" w:hAnsi="Times New Roman" w:cs="Times New Roman"/>
                <w:b/>
                <w:bCs/>
                <w:color w:val="333300"/>
                <w:sz w:val="24"/>
                <w:szCs w:val="24"/>
                <w:lang w:eastAsia="ru-RU"/>
              </w:rPr>
              <w:lastRenderedPageBreak/>
              <w:t>Нарушения запретов, установленных законодательством</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23"/>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 соответствии с п. 11 ч. 1 ст.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24"/>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выполняет иную оплачиваемую работу в организациях, финансируемых иностранными государствами.</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 соответствии с п. 17 ч. 1 ст.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w:t>
            </w:r>
            <w:r w:rsidRPr="00E56ED8">
              <w:rPr>
                <w:rFonts w:ascii="Times New Roman" w:eastAsia="Times New Roman" w:hAnsi="Times New Roman" w:cs="Times New Roman"/>
                <w:lang w:eastAsia="ru-RU"/>
              </w:rPr>
              <w:softHyphen/>
              <w:t>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 xml:space="preserve">Представителю нанимателя при принятии решения об указанном разрешении рекомендуется выяснить, насколько выполнение гражданским служащим иной оплачиваемой работы может породить сомнение в его беспристрастности и </w:t>
            </w:r>
            <w:r w:rsidRPr="00E56ED8">
              <w:rPr>
                <w:rFonts w:ascii="Times New Roman" w:eastAsia="Times New Roman" w:hAnsi="Times New Roman" w:cs="Times New Roman"/>
                <w:lang w:eastAsia="ru-RU"/>
              </w:rPr>
              <w:lastRenderedPageBreak/>
              <w:t>объективности, а также «выяснить» какую именно работу он там выполняет.</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25"/>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lastRenderedPageBreak/>
              <w:t>Государственный служащий в ходе проведения контрольно-надзорных мероприятий обнаруживает нарушения законодательства. Государственный слу</w:t>
            </w:r>
            <w:r w:rsidRPr="00E56ED8">
              <w:rPr>
                <w:rFonts w:ascii="Times New Roman" w:eastAsia="Times New Roman" w:hAnsi="Times New Roman" w:cs="Times New Roman"/>
                <w:lang w:eastAsia="ru-RU"/>
              </w:rPr>
              <w:softHyphen/>
              <w:t>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Государственному служащему при выявлении нарушений законодательства в ходе контрольно-надзорных мероприятий рекомендуется воздержаться от дачи советов относительно того, какие организации могут быть привлечены для устранения этих нарушений.</w:t>
            </w:r>
          </w:p>
        </w:tc>
      </w:tr>
      <w:tr w:rsidR="00E56ED8" w:rsidRPr="00E56ED8" w:rsidTr="00DD5D4E">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numPr>
                <w:ilvl w:val="0"/>
                <w:numId w:val="26"/>
              </w:num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tc>
        <w:tc>
          <w:tcPr>
            <w:tcW w:w="0" w:type="auto"/>
            <w:tcBorders>
              <w:top w:val="outset" w:sz="6" w:space="0" w:color="8B8989"/>
              <w:left w:val="outset" w:sz="6" w:space="0" w:color="8B8989"/>
              <w:bottom w:val="outset" w:sz="6" w:space="0" w:color="8B8989"/>
              <w:right w:val="outset" w:sz="6" w:space="0" w:color="8B8989"/>
            </w:tcBorders>
            <w:hideMark/>
          </w:tcPr>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 </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 xml:space="preserve">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w:t>
            </w:r>
            <w:r w:rsidRPr="00E56ED8">
              <w:rPr>
                <w:rFonts w:ascii="Times New Roman" w:eastAsia="Times New Roman" w:hAnsi="Times New Roman" w:cs="Times New Roman"/>
                <w:lang w:eastAsia="ru-RU"/>
              </w:rPr>
              <w:lastRenderedPageBreak/>
              <w:t>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w:t>
            </w:r>
            <w:r w:rsidRPr="00E56ED8">
              <w:rPr>
                <w:rFonts w:ascii="Times New Roman" w:eastAsia="Times New Roman" w:hAnsi="Times New Roman" w:cs="Times New Roman"/>
                <w:lang w:eastAsia="ru-RU"/>
              </w:rPr>
              <w:softHyphen/>
              <w:t>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tc>
      </w:tr>
    </w:tbl>
    <w:p w:rsidR="00E56ED8" w:rsidRPr="00E56ED8" w:rsidRDefault="00E56ED8" w:rsidP="00E56ED8">
      <w:pPr>
        <w:spacing w:before="120" w:after="216"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lastRenderedPageBreak/>
        <w:t>В составлении памятки использованы материалы Обзора типовых ситуаций конфликта интересов на государственной службе Российской Федерации и порядка их урегулирования (письмо Минтруда России от 15.10.2012 № 18-2/10/1-2088).</w:t>
      </w:r>
    </w:p>
    <w:p w:rsidR="00E56ED8" w:rsidRPr="00E56ED8" w:rsidRDefault="00E56ED8" w:rsidP="00E56ED8">
      <w:pPr>
        <w:spacing w:before="120" w:after="216" w:line="0" w:lineRule="auto"/>
        <w:ind w:left="-13"/>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w:t>
      </w:r>
    </w:p>
    <w:p w:rsidR="00E56ED8" w:rsidRPr="00E56ED8" w:rsidRDefault="00E56ED8" w:rsidP="00E56ED8">
      <w:pPr>
        <w:spacing w:before="120" w:after="216" w:line="0" w:lineRule="auto"/>
        <w:ind w:left="-13"/>
        <w:rPr>
          <w:rFonts w:ascii="Times New Roman" w:eastAsia="Times New Roman" w:hAnsi="Times New Roman" w:cs="Times New Roman"/>
          <w:lang w:eastAsia="ru-RU"/>
        </w:rPr>
      </w:pPr>
      <w:r w:rsidRPr="00E56ED8">
        <w:rPr>
          <w:rFonts w:ascii="Times New Roman" w:eastAsia="Times New Roman" w:hAnsi="Times New Roman" w:cs="Times New Roman"/>
          <w:lang w:eastAsia="ru-RU"/>
        </w:rPr>
        <w:t xml:space="preserve">Полная версия этого текста находится на странице </w:t>
      </w:r>
      <w:hyperlink r:id="rId9" w:history="1">
        <w:r w:rsidRPr="00E56ED8">
          <w:rPr>
            <w:rFonts w:ascii="Times New Roman" w:eastAsia="Times New Roman" w:hAnsi="Times New Roman" w:cs="Times New Roman"/>
            <w:color w:val="333300"/>
            <w:u w:val="single"/>
            <w:lang w:eastAsia="ru-RU"/>
          </w:rPr>
          <w:t>http://archives.ru/anticorruption/pamyatka-tipovye-situation.shtml</w:t>
        </w:r>
      </w:hyperlink>
    </w:p>
    <w:p w:rsidR="00E56ED8" w:rsidRPr="00E56ED8" w:rsidRDefault="00E56ED8" w:rsidP="00E56ED8">
      <w:pPr>
        <w:spacing w:before="120" w:after="200" w:line="240" w:lineRule="auto"/>
        <w:rPr>
          <w:rFonts w:ascii="Times New Roman" w:eastAsia="Times New Roman" w:hAnsi="Times New Roman" w:cs="Times New Roman"/>
          <w:lang w:eastAsia="ru-RU"/>
        </w:rPr>
      </w:pPr>
      <w:r w:rsidRPr="00E56ED8">
        <w:rPr>
          <w:rFonts w:ascii="Times New Roman" w:eastAsia="Times New Roman" w:hAnsi="Times New Roman" w:cs="Times New Roman"/>
          <w:lang w:eastAsia="ru-RU"/>
        </w:rPr>
        <w:br/>
      </w:r>
    </w:p>
    <w:p w:rsidR="00E56ED8" w:rsidRPr="00E56ED8" w:rsidRDefault="00E56ED8" w:rsidP="00E56ED8">
      <w:pPr>
        <w:spacing w:after="200" w:line="276" w:lineRule="auto"/>
        <w:rPr>
          <w:rFonts w:ascii="Calibri" w:eastAsia="Times New Roman" w:hAnsi="Calibri" w:cs="Times New Roman"/>
          <w:lang w:eastAsia="ru-RU"/>
        </w:rPr>
      </w:pPr>
    </w:p>
    <w:p w:rsidR="00531EB8" w:rsidRDefault="00531EB8">
      <w:bookmarkStart w:id="0" w:name="_GoBack"/>
      <w:bookmarkEnd w:id="0"/>
    </w:p>
    <w:sectPr w:rsidR="00531EB8" w:rsidSect="00454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E09"/>
    <w:multiLevelType w:val="multilevel"/>
    <w:tmpl w:val="9256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D001B"/>
    <w:multiLevelType w:val="multilevel"/>
    <w:tmpl w:val="7D42C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35113"/>
    <w:multiLevelType w:val="multilevel"/>
    <w:tmpl w:val="16AC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F00E2"/>
    <w:multiLevelType w:val="multilevel"/>
    <w:tmpl w:val="076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54842"/>
    <w:multiLevelType w:val="multilevel"/>
    <w:tmpl w:val="8F0A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AE3BE6"/>
    <w:multiLevelType w:val="multilevel"/>
    <w:tmpl w:val="3E3A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430C7E"/>
    <w:multiLevelType w:val="multilevel"/>
    <w:tmpl w:val="A88E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F2B8E"/>
    <w:multiLevelType w:val="multilevel"/>
    <w:tmpl w:val="59C6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166780"/>
    <w:multiLevelType w:val="multilevel"/>
    <w:tmpl w:val="A7F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363C3"/>
    <w:multiLevelType w:val="multilevel"/>
    <w:tmpl w:val="19E2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E7965"/>
    <w:multiLevelType w:val="multilevel"/>
    <w:tmpl w:val="B40CE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14038D"/>
    <w:multiLevelType w:val="multilevel"/>
    <w:tmpl w:val="AB684A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CB4CF1"/>
    <w:multiLevelType w:val="multilevel"/>
    <w:tmpl w:val="069CE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C2D9C"/>
    <w:multiLevelType w:val="multilevel"/>
    <w:tmpl w:val="0EECE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94190"/>
    <w:multiLevelType w:val="multilevel"/>
    <w:tmpl w:val="FC8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15706"/>
    <w:multiLevelType w:val="multilevel"/>
    <w:tmpl w:val="89644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F22284"/>
    <w:multiLevelType w:val="multilevel"/>
    <w:tmpl w:val="ABD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D55DA"/>
    <w:multiLevelType w:val="multilevel"/>
    <w:tmpl w:val="9CE0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7738D5"/>
    <w:multiLevelType w:val="multilevel"/>
    <w:tmpl w:val="E878C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B75A1E"/>
    <w:multiLevelType w:val="multilevel"/>
    <w:tmpl w:val="0B40F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A6416"/>
    <w:multiLevelType w:val="multilevel"/>
    <w:tmpl w:val="E9C00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6A0040"/>
    <w:multiLevelType w:val="multilevel"/>
    <w:tmpl w:val="91641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C43343"/>
    <w:multiLevelType w:val="multilevel"/>
    <w:tmpl w:val="B56C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4075EE"/>
    <w:multiLevelType w:val="multilevel"/>
    <w:tmpl w:val="E8967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D00479"/>
    <w:multiLevelType w:val="multilevel"/>
    <w:tmpl w:val="87D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2618F3"/>
    <w:multiLevelType w:val="multilevel"/>
    <w:tmpl w:val="C3DC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4"/>
  </w:num>
  <w:num w:numId="3">
    <w:abstractNumId w:val="8"/>
  </w:num>
  <w:num w:numId="4">
    <w:abstractNumId w:val="17"/>
  </w:num>
  <w:num w:numId="5">
    <w:abstractNumId w:val="7"/>
  </w:num>
  <w:num w:numId="6">
    <w:abstractNumId w:val="12"/>
  </w:num>
  <w:num w:numId="7">
    <w:abstractNumId w:val="9"/>
  </w:num>
  <w:num w:numId="8">
    <w:abstractNumId w:val="18"/>
  </w:num>
  <w:num w:numId="9">
    <w:abstractNumId w:val="22"/>
  </w:num>
  <w:num w:numId="10">
    <w:abstractNumId w:val="0"/>
  </w:num>
  <w:num w:numId="11">
    <w:abstractNumId w:val="13"/>
  </w:num>
  <w:num w:numId="12">
    <w:abstractNumId w:val="3"/>
  </w:num>
  <w:num w:numId="13">
    <w:abstractNumId w:val="15"/>
  </w:num>
  <w:num w:numId="14">
    <w:abstractNumId w:val="14"/>
  </w:num>
  <w:num w:numId="15">
    <w:abstractNumId w:val="10"/>
  </w:num>
  <w:num w:numId="16">
    <w:abstractNumId w:val="25"/>
  </w:num>
  <w:num w:numId="17">
    <w:abstractNumId w:val="19"/>
  </w:num>
  <w:num w:numId="18">
    <w:abstractNumId w:val="11"/>
  </w:num>
  <w:num w:numId="19">
    <w:abstractNumId w:val="20"/>
  </w:num>
  <w:num w:numId="20">
    <w:abstractNumId w:val="4"/>
  </w:num>
  <w:num w:numId="21">
    <w:abstractNumId w:val="23"/>
  </w:num>
  <w:num w:numId="22">
    <w:abstractNumId w:val="16"/>
  </w:num>
  <w:num w:numId="23">
    <w:abstractNumId w:val="5"/>
  </w:num>
  <w:num w:numId="24">
    <w:abstractNumId w:val="2"/>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19"/>
    <w:rsid w:val="00531EB8"/>
    <w:rsid w:val="00DA6B19"/>
    <w:rsid w:val="00E5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171E4-5FE3-4421-95AA-7C5C9628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archives.ru/printpdf/anticorruption/pamyatka-tipovye-situ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archives.ru/print/anticorruption/pamyatka-tipovye-situation.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chives.ru/anticorruption/pamyatka-tipovye-situa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4687</Words>
  <Characters>26718</Characters>
  <Application>Microsoft Office Word</Application>
  <DocSecurity>0</DocSecurity>
  <Lines>222</Lines>
  <Paragraphs>62</Paragraphs>
  <ScaleCrop>false</ScaleCrop>
  <Company>SPecialiST RePack</Company>
  <LinksUpToDate>false</LinksUpToDate>
  <CharactersWithSpaces>31343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2020-02-17T04:55:00Z</dcterms:created>
  <dcterms:modified xsi:type="dcterms:W3CDTF">2020-02-17T04:55:00Z</dcterms:modified>
</cp:coreProperties>
</file>